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pBdr/>
        <w:spacing/>
        <w:ind/>
        <w:jc w:val="center"/>
        <w:rPr>
          <w:rStyle w:val="837"/>
          <w:rFonts w:ascii="Times New Roman" w:hAnsi="Times New Roman" w:cs="Times New Roman"/>
          <w:sz w:val="28"/>
          <w:szCs w:val="28"/>
        </w:rPr>
      </w:pPr>
      <w:r>
        <w:rPr>
          <w:rStyle w:val="837"/>
          <w:rFonts w:ascii="Times New Roman" w:hAnsi="Times New Roman" w:cs="Times New Roman"/>
          <w:sz w:val="28"/>
          <w:szCs w:val="28"/>
        </w:rPr>
        <w:t xml:space="preserve">Сводный отчет</w:t>
      </w:r>
      <w:r>
        <w:rPr>
          <w:rStyle w:val="837"/>
          <w:rFonts w:ascii="Times New Roman" w:hAnsi="Times New Roman" w:cs="Times New Roman"/>
          <w:sz w:val="28"/>
          <w:szCs w:val="28"/>
        </w:rPr>
      </w:r>
      <w:r>
        <w:rPr>
          <w:rStyle w:val="837"/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Style w:val="837"/>
          <w:rFonts w:ascii="Times New Roman" w:hAnsi="Times New Roman" w:cs="Times New Roman"/>
          <w:sz w:val="28"/>
          <w:szCs w:val="28"/>
        </w:rPr>
      </w:pPr>
      <w:r>
        <w:rPr>
          <w:rStyle w:val="837"/>
          <w:rFonts w:ascii="Times New Roman" w:hAnsi="Times New Roman" w:cs="Times New Roman"/>
          <w:sz w:val="28"/>
          <w:szCs w:val="28"/>
        </w:rPr>
        <w:t xml:space="preserve">о проведении оценки ре</w:t>
      </w:r>
      <w:r>
        <w:rPr>
          <w:rStyle w:val="837"/>
          <w:rFonts w:ascii="Times New Roman" w:hAnsi="Times New Roman" w:cs="Times New Roman"/>
          <w:sz w:val="28"/>
          <w:szCs w:val="28"/>
        </w:rPr>
        <w:t xml:space="preserve">гулирующего воздействия проекта</w:t>
      </w:r>
      <w:r>
        <w:rPr>
          <w:rStyle w:val="837"/>
          <w:rFonts w:ascii="Times New Roman" w:hAnsi="Times New Roman" w:cs="Times New Roman"/>
          <w:sz w:val="28"/>
          <w:szCs w:val="28"/>
        </w:rPr>
      </w:r>
      <w:r>
        <w:rPr>
          <w:rStyle w:val="837"/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Style w:val="837"/>
          <w:rFonts w:ascii="Times New Roman" w:hAnsi="Times New Roman" w:cs="Times New Roman"/>
          <w:sz w:val="28"/>
          <w:szCs w:val="28"/>
        </w:rPr>
      </w:pPr>
      <w:r>
        <w:rPr>
          <w:rStyle w:val="837"/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</w:t>
      </w:r>
      <w:r>
        <w:rPr>
          <w:rStyle w:val="837"/>
          <w:rFonts w:ascii="Times New Roman" w:hAnsi="Times New Roman" w:cs="Times New Roman"/>
          <w:sz w:val="28"/>
          <w:szCs w:val="28"/>
        </w:rPr>
        <w:t xml:space="preserve">, устанавливающего</w:t>
      </w:r>
      <w:r>
        <w:rPr>
          <w:rStyle w:val="837"/>
          <w:rFonts w:ascii="Times New Roman" w:hAnsi="Times New Roman" w:cs="Times New Roman"/>
          <w:sz w:val="28"/>
          <w:szCs w:val="28"/>
        </w:rPr>
      </w:r>
      <w:r>
        <w:rPr>
          <w:rStyle w:val="837"/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Style w:val="837"/>
          <w:rFonts w:ascii="Times New Roman" w:hAnsi="Times New Roman" w:cs="Times New Roman"/>
          <w:sz w:val="28"/>
          <w:szCs w:val="28"/>
        </w:rPr>
      </w:pPr>
      <w:r>
        <w:rPr>
          <w:rStyle w:val="837"/>
          <w:rFonts w:ascii="Times New Roman" w:hAnsi="Times New Roman" w:cs="Times New Roman"/>
          <w:sz w:val="28"/>
          <w:szCs w:val="28"/>
        </w:rPr>
        <w:t xml:space="preserve">новые или изменяющих ранее предусмотренные муниципальными</w:t>
      </w:r>
      <w:r>
        <w:rPr>
          <w:rStyle w:val="837"/>
          <w:rFonts w:ascii="Times New Roman" w:hAnsi="Times New Roman" w:cs="Times New Roman"/>
          <w:sz w:val="28"/>
          <w:szCs w:val="28"/>
        </w:rPr>
      </w:r>
      <w:r>
        <w:rPr>
          <w:rStyle w:val="837"/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Style w:val="837"/>
          <w:rFonts w:ascii="Times New Roman" w:hAnsi="Times New Roman" w:cs="Times New Roman"/>
          <w:sz w:val="28"/>
          <w:szCs w:val="28"/>
        </w:rPr>
      </w:pPr>
      <w:r>
        <w:rPr>
          <w:rStyle w:val="837"/>
          <w:rFonts w:ascii="Times New Roman" w:hAnsi="Times New Roman" w:cs="Times New Roman"/>
          <w:sz w:val="28"/>
          <w:szCs w:val="28"/>
        </w:rPr>
        <w:t xml:space="preserve">нормативными правовыми актами обязанности для субъектов</w:t>
      </w:r>
      <w:r>
        <w:rPr>
          <w:rStyle w:val="837"/>
          <w:rFonts w:ascii="Times New Roman" w:hAnsi="Times New Roman" w:cs="Times New Roman"/>
          <w:sz w:val="28"/>
          <w:szCs w:val="28"/>
        </w:rPr>
      </w:r>
      <w:r>
        <w:rPr>
          <w:rStyle w:val="837"/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837"/>
          <w:rFonts w:ascii="Times New Roman" w:hAnsi="Times New Roman" w:cs="Times New Roman"/>
          <w:sz w:val="28"/>
          <w:szCs w:val="28"/>
        </w:rPr>
        <w:t xml:space="preserve">предпринимательской деятельности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10270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публичн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консультаций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0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0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Общая информация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708"/>
        <w:gridCol w:w="9497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840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68" w:firstLine="720" w:left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Проект Постановления Исполнительного комитета Сабинского муниципального района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«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Админ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истративный регламент предоставления муниципальной услуги по утверждению схемы расположения земельного участка или земельных участков на территории»,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утвержденный постановлением Исполнительного комитета Сабинского муниципального района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от 2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5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.06.2021 №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711-п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»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840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Исполнительного комитета Сабинского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5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840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840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проекта правового акта: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321" w:line="226" w:lineRule="auto"/>
              <w:ind w:left="8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в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Админ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истративный регламент предоставления муниципальной услуги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по утверждению схемы расположения земельного участка или земельных участков на территории»,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утвержденный постановлением Исполнительного комитета Сабинского муниципального района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от 2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5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.06.2021 №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711-п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840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разработчика (исполнителя):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4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Style w:val="840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отдел Исполнительного комитета Сабинского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0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23197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spacing w:line="240" w:lineRule="auto"/>
              <w:ind w:firstLine="0"/>
              <w:rPr>
                <w:color w:val="0000ff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r>
              <w:rPr>
                <w:sz w:val="22"/>
                <w:szCs w:val="28"/>
              </w:rPr>
              <w:t xml:space="preserve">Albert.Minikaev@tatar.ru</w:t>
            </w:r>
            <w:r>
              <w:rPr>
                <w:color w:val="0000ff"/>
                <w:sz w:val="36"/>
                <w:szCs w:val="36"/>
                <w:u w:val="single"/>
              </w:rPr>
            </w:r>
            <w:r>
              <w:rPr>
                <w:color w:val="0000ff"/>
                <w:sz w:val="36"/>
                <w:szCs w:val="36"/>
                <w:u w:val="single"/>
              </w:rPr>
            </w:r>
          </w:p>
        </w:tc>
      </w:tr>
    </w:tbl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Степень регулирующего воздействия 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687"/>
        <w:gridCol w:w="951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sub_1012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840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регулирующего воздействия: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840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отнесения проекта правового акта к определенной степени регулирующего воздействия: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ранее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положения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регламента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предоставления муниципальной услуги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по утверждению схемы расположения земельного участка или земельных участков на территории»,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утвержденный постановлением Исполнительного комитета Сабинского муниципального района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от 2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5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.06.2021 №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711-п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Описание проблемы, на решение которой направлена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687"/>
        <w:gridCol w:w="9518"/>
      </w:tblGrid>
      <w:tr>
        <w:trPr>
          <w:trHeight w:val="41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Формулировка проблемы: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846"/>
              <w:widowControl w:val="false"/>
              <w:pBdr/>
              <w:spacing w:line="240" w:lineRule="auto"/>
              <w:ind w:firstLine="56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Внесение изменений в соответствии с Федеральным законом от 05.12.2022 № 509-ФЗ «О</w:t>
            </w:r>
            <w:r>
              <w:rPr>
                <w:sz w:val="28"/>
                <w:szCs w:val="28"/>
                <w:highlight w:val="none"/>
              </w:rPr>
              <w:t xml:space="preserve"> внесении изменений в земельный кодекс Российской Федерации и ст. 3.5 Федерального закона «О введении в действие Земельного кодекса Российской Федерации», а также в соответствии с частью 8 статьи 18.1 Федерального закона от 30.12.2015 № 431-ФЗ «О геодезии,</w:t>
            </w:r>
            <w:r>
              <w:rPr>
                <w:sz w:val="28"/>
                <w:szCs w:val="28"/>
                <w:highlight w:val="none"/>
              </w:rPr>
              <w:t xml:space="preserve"> картографии и пространственных данных и о внесении изменений в отдельные законодательные акты Российской Федерации», согласно которой федеральные органы исполнительной власти, органы государственных внебюджетных фондов, исполнительные органы государственн</w:t>
            </w:r>
            <w:r>
              <w:rPr>
                <w:sz w:val="28"/>
                <w:szCs w:val="28"/>
                <w:highlight w:val="none"/>
              </w:rPr>
              <w:t xml:space="preserve">ой власти субъектов Российской Федерации, органы местного самоуправления и иные организации, уполномоченные в соответствии с федеральным законом осуществлять предоставление государственных и муниципальных услуг, в случае, если предоставление государственны</w:t>
            </w:r>
            <w:r>
              <w:rPr>
                <w:sz w:val="28"/>
                <w:szCs w:val="28"/>
                <w:highlight w:val="none"/>
              </w:rPr>
              <w:t xml:space="preserve">х и муниципальных услуг связано с созданием, поиском, сбором, хранением, обработкой, предоставлением, использованием и распространением пространственных данных, используют пространственные данные и сведения, содержащиеся в ФГИС ЕЦП НСПД, а также электронные</w:t>
            </w:r>
            <w:r>
              <w:rPr>
                <w:sz w:val="28"/>
                <w:szCs w:val="28"/>
                <w:highlight w:val="none"/>
              </w:rPr>
              <w:t xml:space="preserve"> сервисы ФГИС ЕЦП НСПД в соответствии с этапами обеспечения такого использования на территориях субъектов Российской Федерации, предусмотренными нормативным правовым актом Правительства Российской Федерации, указанным в части 3 статьи 18.1 Закона № 431-ФЗ.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Описание негативных эффектов, возникающих в связи с наличием проблемы: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18" w:type="dxa"/>
            <w:textDirection w:val="lrTb"/>
            <w:noWrap w:val="false"/>
          </w:tcPr>
          <w:p>
            <w:pPr>
              <w:pStyle w:val="840"/>
              <w:pBdr/>
              <w:spacing/>
              <w:ind w:firstLine="622"/>
              <w:jc w:val="both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8"/>
                <w:szCs w:val="28"/>
                <w:highlight w:val="white"/>
              </w:rPr>
              <w:t xml:space="preserve">Отсутствие соответствующих </w:t>
            </w:r>
            <w:r>
              <w:rPr>
                <w:rFonts w:ascii="Tinos" w:hAnsi="Tinos" w:eastAsia="Tinos" w:cs="Tinos"/>
                <w:sz w:val="28"/>
                <w:szCs w:val="28"/>
                <w:highlight w:val="white"/>
              </w:rPr>
              <w:t xml:space="preserve">изменений влечет несоответствие </w:t>
            </w:r>
            <w:r>
              <w:rPr>
                <w:rFonts w:ascii="Tinos" w:hAnsi="Tinos" w:eastAsia="Tinos" w:cs="Tinos"/>
                <w:sz w:val="28"/>
                <w:szCs w:val="28"/>
                <w:highlight w:val="white"/>
              </w:rPr>
              <w:t xml:space="preserve">отдельным положениям Федерального закона от 05.12.2022 №509-ФЗ, Федерального закона от 30.12.2015 № 431-ФЗ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</w:tc>
      </w:tr>
    </w:tbl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Описание цели разработки 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pBdr/>
        <w:spacing/>
        <w:ind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  <w:t xml:space="preserve">Проект </w:t>
      </w:r>
      <w:r>
        <w:rPr>
          <w:rFonts w:ascii="Tinos" w:hAnsi="Tinos" w:eastAsia="Tinos" w:cs="Tinos"/>
          <w:sz w:val="28"/>
          <w:szCs w:val="28"/>
        </w:rPr>
        <w:t xml:space="preserve">постановления</w:t>
      </w:r>
      <w:r>
        <w:rPr>
          <w:rFonts w:ascii="Tinos" w:hAnsi="Tinos" w:eastAsia="Tinos" w:cs="Tinos"/>
          <w:sz w:val="28"/>
          <w:szCs w:val="28"/>
        </w:rPr>
        <w:t xml:space="preserve"> разработан в соответствии с Ф</w:t>
      </w:r>
      <w:r>
        <w:rPr>
          <w:rFonts w:ascii="Tinos" w:hAnsi="Tinos" w:eastAsia="Tinos" w:cs="Tinos"/>
          <w:sz w:val="28"/>
          <w:szCs w:val="28"/>
        </w:rPr>
        <w:t xml:space="preserve">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nos" w:hAnsi="Tinos" w:eastAsia="Tinos" w:cs="Tinos"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Федеральны</w:t>
      </w:r>
      <w:r>
        <w:rPr>
          <w:rFonts w:ascii="Tinos" w:hAnsi="Tinos" w:eastAsia="Tinos" w:cs="Tinos"/>
          <w:sz w:val="28"/>
          <w:szCs w:val="28"/>
        </w:rPr>
        <w:t xml:space="preserve">м</w:t>
      </w:r>
      <w:r>
        <w:rPr>
          <w:rFonts w:ascii="Tinos" w:hAnsi="Tinos" w:eastAsia="Tinos" w:cs="Tinos"/>
          <w:sz w:val="28"/>
          <w:szCs w:val="28"/>
        </w:rPr>
        <w:t xml:space="preserve"> закон</w:t>
      </w:r>
      <w:r>
        <w:rPr>
          <w:rFonts w:ascii="Tinos" w:hAnsi="Tinos" w:eastAsia="Tinos" w:cs="Tinos"/>
          <w:sz w:val="28"/>
          <w:szCs w:val="28"/>
        </w:rPr>
        <w:t xml:space="preserve">ом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от 05.12.2022 № 509-ФЗ «О внесении изменений в земельный кодекс Российской Федерации и ст. 3.5 Федерального закона «О введении в действие Земельного кодекса Российской Федерации»,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Федерального закона от 30.12.2015 № 431-ФЗ «О геодезии, картографии и пространственных данных и о внесении изменений в отдельные законодательные акты Российской Федерации»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 направлен на организацию предоставления </w:t>
      </w:r>
      <w:r>
        <w:rPr>
          <w:rFonts w:ascii="Tinos" w:hAnsi="Tinos" w:eastAsia="Tinos" w:cs="Tinos"/>
          <w:sz w:val="28"/>
          <w:szCs w:val="28"/>
        </w:rPr>
        <w:t xml:space="preserve">муниципальной услуги по утверждению схемы расположения земельного участка или земельных участков на территории Сабинского муниципального района.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41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Перечень действующих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правовых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актов, поручений, решений, послуживших основанием для разработки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869"/>
        <w:gridCol w:w="9336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 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6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6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Ф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едеральным законом от 06 октября 2003 года № 131-ФЗ «Об общих принципах организации местного самоуправления в Российской Федерации»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6" w:type="dxa"/>
            <w:textDirection w:val="lrTb"/>
            <w:noWrap w:val="false"/>
          </w:tcPr>
          <w:p>
            <w:pPr>
              <w:pBdr/>
              <w:spacing/>
              <w:ind w:firstLine="0" w:left="15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Федеральны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м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закон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ом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8"/>
                <w:highlight w:val="none"/>
              </w:rPr>
              <w:t xml:space="preserve">от 05.12.2022 № 509-ФЗ «О внесении изменений в земельный кодекс Российской Федерации и ст. 3.5 Федерального закона «О введении в действие Земельного кодекса Российской Федерации»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 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36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 w:left="15"/>
              <w:rPr>
                <w:rFonts w:ascii="Tinos" w:hAnsi="Tinos" w:eastAsia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  <w:highlight w:val="none"/>
              </w:rPr>
              <w:t xml:space="preserve">Федерального закона от 30.12.2015 № 431-ФЗ «О геодезии, картографии и пространственных данных и о внесении изменений в отдельные законодательные акты Российской Федерации»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</w:tr>
    </w:tbl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6. Основные группы субъектов предпринимательской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деятельности, интересы которых будут затронуты в связи с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принятием проекта правового акта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5669"/>
        <w:gridCol w:w="2410"/>
        <w:gridCol w:w="2127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количества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осуществляющие свою предпринимательскую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поддается количественной оценке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Новые функции, полномочия, обязанности и права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или сведения об их изменении,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порядок их реализации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3118"/>
        <w:gridCol w:w="3827"/>
        <w:gridCol w:w="3261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новых или изменения существующих функций, полномочий, обязанностей и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 w:firstLine="0"/>
              <w:jc w:val="left"/>
              <w:outlineLvl w:val="0"/>
              <w:rPr>
                <w:rFonts w:ascii="Tinos" w:hAnsi="Tinos" w:eastAsia="Tinos" w:cs="Tinos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Организация 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предоставления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муниципальной услуги по утверждению схемы расположения земельного участка или земельных участков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 w:firstLine="0"/>
              <w:jc w:val="left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Предоставление муниципальной услуги 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по утверждению схемы расположения земельного участка или земельных участков на территории»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</w:t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838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 не требуется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Сведения о новых обязанностях, запретах и ограничениях для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либо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существующих обязанностей, запретов и ограничений,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оценка расходов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возникающих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соблюдения устанавливаемых обязанностей, запретов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ограничений либо с изменением их содержания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9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3401"/>
        <w:gridCol w:w="3333"/>
        <w:gridCol w:w="3463"/>
        <w:gridCol w:w="12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субъектов (указываются данные из раздела 6)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3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новых или изменения содержания существующих обязанностей, запретов и ограничений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5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и количественная оценка расходов субъектов (тыс. руб.)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5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Bdr/>
              <w:spacing/>
              <w:ind w:firstLine="0"/>
              <w:jc w:val="left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осуществляющие свою предпринимательскую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33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75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gridAfter w:val="1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197" w:type="dxa"/>
            <w:textDirection w:val="lrTb"/>
            <w:noWrap w:val="false"/>
          </w:tcPr>
          <w:p>
            <w:pPr>
              <w:pStyle w:val="840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данных, послужившие основанием для количественной оценки расходов субъектов: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197" w:type="dxa"/>
            <w:textDirection w:val="lrTb"/>
            <w:noWrap w:val="false"/>
          </w:tcPr>
          <w:p>
            <w:pPr>
              <w:pStyle w:val="840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расходов субъектов, не поддающихся количественной оценке: 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Оценка рисков возникновения неблагоприятных последствий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принятия (издания) правового акта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правового акта,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переходного периода и (или) отсрочки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вступления в силу правового акта либо необходимость распространения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положений правового акта на ранее возникшие отношения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9"/>
        <w:pBdr/>
        <w:spacing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827"/>
        <w:gridCol w:w="937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840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дата вступления в силу: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840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установления переходного периода и (или) отсрочки всту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пления в силу правового акта: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840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распространения положений правового акта на ранее возникшие отношения: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78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установления переходного периода и (или) отсрочки вступления в силу правового акта либо распространения положений правового акта на ранее возникшие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/>
      <w:bookmarkStart w:id="2" w:name="sub_10215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Сведения о проведенных публичных </w:t>
      </w:r>
      <w:r>
        <w:rPr>
          <w:rFonts w:ascii="Times New Roman" w:hAnsi="Times New Roman" w:cs="Times New Roman"/>
          <w:sz w:val="28"/>
          <w:szCs w:val="28"/>
        </w:rPr>
        <w:t xml:space="preserve">консультациях</w:t>
      </w:r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акта</w:t>
      </w:r>
      <w:bookmarkEnd w:id="2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109" w:type="dxa"/>
        <w:tblBorders/>
        <w:tblLayout w:type="fixed"/>
        <w:tblLook w:val="0000" w:firstRow="0" w:lastRow="0" w:firstColumn="0" w:lastColumn="0" w:noHBand="0" w:noVBand="0"/>
      </w:tblPr>
      <w:tblGrid>
        <w:gridCol w:w="957"/>
        <w:gridCol w:w="9248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48" w:type="dxa"/>
            <w:textDirection w:val="lrTb"/>
            <w:noWrap w:val="false"/>
          </w:tcPr>
          <w:p>
            <w:pPr>
              <w:pStyle w:val="840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организациях, в адрес которых направлялось уведомление о проведении процедуры ОРВ: – Общественный Совет Сабинского муниципального района Общественной палаты РТ.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8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Merge w:val="restart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48" w:type="dxa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проведения публичных обсуждений: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" w:type="dxa"/>
            <w:vMerge w:val="continue"/>
            <w:textDirection w:val="lrTb"/>
            <w:noWrap w:val="false"/>
          </w:tcPr>
          <w:p>
            <w:pPr>
              <w:pStyle w:val="838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8" w:type="dxa"/>
            <w:textDirection w:val="lrTb"/>
            <w:noWrap w:val="false"/>
          </w:tcPr>
          <w:p>
            <w:pPr>
              <w:pStyle w:val="840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поступивших замечаний и предложений-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решение, принятое по результатам публичных обсуждений  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- не учтено в связи с дублированием Федерального закона,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widowControl w:val="true"/>
              <w:pBdr/>
              <w:spacing w:line="240" w:lineRule="auto"/>
              <w:ind w:firstLine="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– учтено, проект правового акта доработан;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pStyle w:val="840"/>
              <w:pBdr/>
              <w:spacing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причины принятия решения об отказе от дальнейшей подготовки проекта правового акта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Иные необходимые, по мнению разработчика, сведения:-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(текстовое описание)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</w:t>
      </w:r>
      <w:r>
        <w:rPr>
          <w:rFonts w:ascii="Times New Roman" w:hAnsi="Times New Roman" w:cs="Times New Roman"/>
          <w:sz w:val="28"/>
          <w:szCs w:val="28"/>
        </w:rPr>
        <w:t xml:space="preserve">отдел Исполнительного комитета Сабинского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37"/>
          <w:rFonts w:ascii="Times New Roman" w:hAnsi="Times New Roman" w:cs="Times New Roman"/>
          <w:sz w:val="28"/>
          <w:szCs w:val="28"/>
        </w:rPr>
        <w:t xml:space="preserve">Примечание.</w:t>
      </w:r>
      <w:r>
        <w:rPr>
          <w:rFonts w:ascii="Times New Roman" w:hAnsi="Times New Roman" w:cs="Times New Roman"/>
          <w:sz w:val="28"/>
          <w:szCs w:val="28"/>
        </w:rPr>
        <w:t xml:space="preserve"> Раздел 12 сводного   отчета   о   проведении   оценки регулирующего воздействия заполняется    после    проведения   публичных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консультаций </w:t>
      </w:r>
      <w:r>
        <w:rPr>
          <w:rFonts w:ascii="Times New Roman" w:hAnsi="Times New Roman" w:cs="Times New Roman"/>
          <w:sz w:val="28"/>
          <w:szCs w:val="28"/>
        </w:rPr>
        <w:t xml:space="preserve">проекта правового 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00" w:orient="landscape" w:w="11906"/>
      <w:pgMar w:top="993" w:right="800" w:bottom="426" w:left="11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Segoe UI">
    <w:panose1 w:val="020B0502040504020204"/>
  </w:font>
  <w:font w:name="Times New Roman">
    <w:panose1 w:val="02020603050405020304"/>
  </w:font>
  <w:font w:name="Courier New">
    <w:panose1 w:val="02070409020205020404"/>
  </w:font>
  <w:font w:name="SimSun">
    <w:panose1 w:val="0200050600000002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1380" w:left="2089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1380" w:left="208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380" w:left="20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380" w:left="20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basedOn w:val="833"/>
    <w:next w:val="833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83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basedOn w:val="834"/>
    <w:link w:val="684"/>
    <w:uiPriority w:val="99"/>
    <w:pPr>
      <w:pBdr/>
      <w:spacing/>
      <w:ind/>
    </w:pPr>
  </w:style>
  <w:style w:type="paragraph" w:styleId="686">
    <w:name w:val="Footer"/>
    <w:basedOn w:val="833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basedOn w:val="834"/>
    <w:link w:val="686"/>
    <w:uiPriority w:val="99"/>
    <w:pPr>
      <w:pBdr/>
      <w:spacing/>
      <w:ind/>
    </w:pPr>
  </w:style>
  <w:style w:type="paragraph" w:styleId="688">
    <w:name w:val="Caption"/>
    <w:basedOn w:val="833"/>
    <w:next w:val="8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basedOn w:val="8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basedOn w:val="8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basedOn w:val="8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basedOn w:val="8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basedOn w:val="8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7">
    <w:name w:val="Footnote Text Char"/>
    <w:link w:val="816"/>
    <w:uiPriority w:val="99"/>
    <w:pPr>
      <w:pBdr/>
      <w:spacing/>
      <w:ind/>
    </w:pPr>
    <w:rPr>
      <w:sz w:val="18"/>
    </w:rPr>
  </w:style>
  <w:style w:type="character" w:styleId="818">
    <w:name w:val="footnote reference"/>
    <w:basedOn w:val="834"/>
    <w:uiPriority w:val="99"/>
    <w:unhideWhenUsed/>
    <w:pPr>
      <w:pBdr/>
      <w:spacing/>
      <w:ind/>
    </w:pPr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0">
    <w:name w:val="Endnote Text Char"/>
    <w:link w:val="819"/>
    <w:uiPriority w:val="99"/>
    <w:pPr>
      <w:pBdr/>
      <w:spacing/>
      <w:ind/>
    </w:pPr>
    <w:rPr>
      <w:sz w:val="20"/>
    </w:rPr>
  </w:style>
  <w:style w:type="character" w:styleId="821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pBdr/>
      <w:spacing w:after="57"/>
      <w:ind w:right="0" w:firstLine="0" w:left="0"/>
    </w:pPr>
  </w:style>
  <w:style w:type="paragraph" w:styleId="823">
    <w:name w:val="toc 2"/>
    <w:basedOn w:val="833"/>
    <w:next w:val="833"/>
    <w:uiPriority w:val="39"/>
    <w:unhideWhenUsed/>
    <w:pPr>
      <w:pBdr/>
      <w:spacing w:after="57"/>
      <w:ind w:right="0" w:firstLine="0" w:left="283"/>
    </w:pPr>
  </w:style>
  <w:style w:type="paragraph" w:styleId="824">
    <w:name w:val="toc 3"/>
    <w:basedOn w:val="833"/>
    <w:next w:val="833"/>
    <w:uiPriority w:val="39"/>
    <w:unhideWhenUsed/>
    <w:pPr>
      <w:pBdr/>
      <w:spacing w:after="57"/>
      <w:ind w:right="0" w:firstLine="0" w:left="567"/>
    </w:pPr>
  </w:style>
  <w:style w:type="paragraph" w:styleId="825">
    <w:name w:val="toc 4"/>
    <w:basedOn w:val="833"/>
    <w:next w:val="833"/>
    <w:uiPriority w:val="39"/>
    <w:unhideWhenUsed/>
    <w:pPr>
      <w:pBdr/>
      <w:spacing w:after="57"/>
      <w:ind w:right="0" w:firstLine="0" w:left="850"/>
    </w:pPr>
  </w:style>
  <w:style w:type="paragraph" w:styleId="826">
    <w:name w:val="toc 5"/>
    <w:basedOn w:val="833"/>
    <w:next w:val="833"/>
    <w:uiPriority w:val="39"/>
    <w:unhideWhenUsed/>
    <w:pPr>
      <w:pBdr/>
      <w:spacing w:after="57"/>
      <w:ind w:right="0" w:firstLine="0" w:left="1134"/>
    </w:pPr>
  </w:style>
  <w:style w:type="paragraph" w:styleId="827">
    <w:name w:val="toc 6"/>
    <w:basedOn w:val="833"/>
    <w:next w:val="833"/>
    <w:uiPriority w:val="39"/>
    <w:unhideWhenUsed/>
    <w:pPr>
      <w:pBdr/>
      <w:spacing w:after="57"/>
      <w:ind w:right="0" w:firstLine="0" w:left="1417"/>
    </w:pPr>
  </w:style>
  <w:style w:type="paragraph" w:styleId="828">
    <w:name w:val="toc 7"/>
    <w:basedOn w:val="833"/>
    <w:next w:val="833"/>
    <w:uiPriority w:val="39"/>
    <w:unhideWhenUsed/>
    <w:pPr>
      <w:pBdr/>
      <w:spacing w:after="57"/>
      <w:ind w:right="0" w:firstLine="0" w:left="1701"/>
    </w:pPr>
  </w:style>
  <w:style w:type="paragraph" w:styleId="829">
    <w:name w:val="toc 8"/>
    <w:basedOn w:val="833"/>
    <w:next w:val="833"/>
    <w:uiPriority w:val="39"/>
    <w:unhideWhenUsed/>
    <w:pPr>
      <w:pBdr/>
      <w:spacing w:after="57"/>
      <w:ind w:right="0" w:firstLine="0" w:left="1984"/>
    </w:pPr>
  </w:style>
  <w:style w:type="paragraph" w:styleId="830">
    <w:name w:val="toc 9"/>
    <w:basedOn w:val="833"/>
    <w:next w:val="833"/>
    <w:uiPriority w:val="39"/>
    <w:unhideWhenUsed/>
    <w:pPr>
      <w:pBdr/>
      <w:spacing w:after="57"/>
      <w:ind w:right="0" w:firstLine="0" w:left="2268"/>
    </w:pPr>
  </w:style>
  <w:style w:type="paragraph" w:styleId="831">
    <w:name w:val="TOC Heading"/>
    <w:uiPriority w:val="39"/>
    <w:unhideWhenUsed/>
    <w:pPr>
      <w:pBdr/>
      <w:spacing/>
      <w:ind/>
    </w:pPr>
  </w:style>
  <w:style w:type="paragraph" w:styleId="832">
    <w:name w:val="table of figures"/>
    <w:basedOn w:val="833"/>
    <w:next w:val="833"/>
    <w:uiPriority w:val="99"/>
    <w:unhideWhenUsed/>
    <w:pPr>
      <w:pBdr/>
      <w:spacing w:after="0" w:afterAutospacing="0"/>
      <w:ind/>
    </w:pPr>
  </w:style>
  <w:style w:type="paragraph" w:styleId="833" w:default="1">
    <w:name w:val="Normal"/>
    <w:qFormat/>
    <w:pPr>
      <w:widowControl w:val="false"/>
      <w:pBdr/>
      <w:spacing w:after="0" w:line="100" w:lineRule="atLeast"/>
      <w:ind w:firstLine="720"/>
      <w:jc w:val="both"/>
    </w:pPr>
    <w:rPr>
      <w:rFonts w:ascii="Arial" w:hAnsi="Arial" w:eastAsia="SimSun" w:cs="Arial"/>
      <w:sz w:val="24"/>
      <w:szCs w:val="24"/>
      <w:lang w:eastAsia="ar-SA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 w:customStyle="1">
    <w:name w:val="Цветовое выделение"/>
    <w:pPr>
      <w:pBdr/>
      <w:spacing/>
      <w:ind/>
    </w:pPr>
    <w:rPr>
      <w:b/>
      <w:bCs/>
      <w:color w:val="26282f"/>
    </w:rPr>
  </w:style>
  <w:style w:type="paragraph" w:styleId="838" w:customStyle="1">
    <w:name w:val="Нормальный (таблица)"/>
    <w:basedOn w:val="833"/>
    <w:uiPriority w:val="99"/>
    <w:pPr>
      <w:pBdr/>
      <w:spacing/>
      <w:ind w:firstLine="0"/>
    </w:pPr>
  </w:style>
  <w:style w:type="paragraph" w:styleId="839" w:customStyle="1">
    <w:name w:val="Таблицы (моноширинный)"/>
    <w:basedOn w:val="833"/>
    <w:pPr>
      <w:pBdr/>
      <w:spacing/>
      <w:ind w:firstLine="0"/>
      <w:jc w:val="left"/>
    </w:pPr>
    <w:rPr>
      <w:rFonts w:ascii="Courier New" w:hAnsi="Courier New" w:cs="Courier New"/>
    </w:rPr>
  </w:style>
  <w:style w:type="paragraph" w:styleId="840" w:customStyle="1">
    <w:name w:val="Прижатый влево"/>
    <w:basedOn w:val="833"/>
    <w:uiPriority w:val="99"/>
    <w:pPr>
      <w:pBdr/>
      <w:spacing/>
      <w:ind w:firstLine="0"/>
      <w:jc w:val="left"/>
    </w:pPr>
  </w:style>
  <w:style w:type="paragraph" w:styleId="841" w:customStyle="1">
    <w:name w:val="ConsPlusNormal"/>
    <w:pPr>
      <w:pBdr/>
      <w:spacing w:after="0" w:line="100" w:lineRule="atLeast"/>
      <w:ind/>
    </w:pPr>
    <w:rPr>
      <w:rFonts w:ascii="Arial" w:hAnsi="Arial" w:eastAsia="SimSun" w:cs="Arial"/>
      <w:sz w:val="24"/>
      <w:szCs w:val="24"/>
      <w:lang w:eastAsia="ar-SA"/>
    </w:rPr>
  </w:style>
  <w:style w:type="character" w:styleId="8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43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4">
    <w:name w:val="Balloon Text"/>
    <w:basedOn w:val="833"/>
    <w:link w:val="845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4"/>
    <w:link w:val="844"/>
    <w:uiPriority w:val="99"/>
    <w:semiHidden/>
    <w:pPr>
      <w:pBdr/>
      <w:spacing/>
      <w:ind/>
    </w:pPr>
    <w:rPr>
      <w:rFonts w:ascii="Segoe UI" w:hAnsi="Segoe UI" w:eastAsia="SimSun" w:cs="Segoe UI"/>
      <w:sz w:val="18"/>
      <w:szCs w:val="18"/>
      <w:lang w:eastAsia="ar-SA"/>
    </w:rPr>
  </w:style>
  <w:style w:type="paragraph" w:styleId="846" w:customStyle="1">
    <w:name w:val="Body Text 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36" w:lineRule="auto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C605-421E-424F-AB06-74201405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6</cp:revision>
  <dcterms:created xsi:type="dcterms:W3CDTF">2023-10-12T08:14:00Z</dcterms:created>
  <dcterms:modified xsi:type="dcterms:W3CDTF">2025-07-25T07:53:45Z</dcterms:modified>
</cp:coreProperties>
</file>